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Tallinna Mustamäe Reaalgümnaasiumi keskkonnahariduse töörühma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koosoleku protokoll nr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Teema</w:t>
      </w:r>
      <w:r w:rsidDel="00000000" w:rsidR="00000000" w:rsidRPr="00000000">
        <w:rPr>
          <w:rtl w:val="0"/>
        </w:rPr>
        <w:t xml:space="preserve">: projekti “Roheline kool” käivitamine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Koht</w:t>
      </w:r>
      <w:r w:rsidDel="00000000" w:rsidR="00000000" w:rsidRPr="00000000">
        <w:rPr>
          <w:rtl w:val="0"/>
        </w:rPr>
        <w:t xml:space="preserve">: Tallinna Mustamäe Reaalgümnaasium, Ed. Vilde 64, 13421 Tallinn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Aeg</w:t>
      </w:r>
      <w:r w:rsidDel="00000000" w:rsidR="00000000" w:rsidRPr="00000000">
        <w:rPr>
          <w:rtl w:val="0"/>
        </w:rPr>
        <w:t xml:space="preserve">: 03.10.2017. 08.05 – 08.45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Alus</w:t>
      </w:r>
      <w:r w:rsidDel="00000000" w:rsidR="00000000" w:rsidRPr="00000000">
        <w:rPr>
          <w:rtl w:val="0"/>
        </w:rPr>
        <w:t xml:space="preserve">: projektis osalemise otsus (prot.nr 1)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Kohalviibijad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Svetlana Butkovskaja - õppealajuhataja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Ljudmilla Nikolajenko - õppealajuhataja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Julia Stantšik - huvijuht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Aleksandra Munts-Avajõe- arengujuht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Jelena Baer-Bader - projekti koordinaator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Svetlana Zahharova - alaprojekti koordinaator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Veera Kaparina - algklasside õpetaja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Ingrid Reiman - algklasside õpetajate ainesektsiooni juhataja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Irina Tšitšejeva - reaalainete ainesektsiooni juhataja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Inna Portjanskaja - infojuht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Olga Ivanova -eesti  keele ainesektsiooni juhataja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Õpilasesinduse liikmed: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Anastassia Jevstifejeva 9a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Natalia Zaugarova 9a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Sofia Senkiv 9a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Anastassia Romaško 9a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Leonard Moltsar 9a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Rudolf Geiman 9a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Kristina Baljajeva  9b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Aleksandra Doll 9b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Simeon Tšebanu 9c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Sofia Bringul  8a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Anna Uraktšina 8a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Anastassia Melnikova 8a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Nikolai Lomakin 8a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Bogdan Puzikov 8a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Anastassia Romanova 8a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Anna lastotškina 8b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Valeria Egipti 8b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Veronika Mugu 8b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Darina Sibanova 8c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Kristina Bogomolova 8c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Alina Melnikova 7b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Anastasia Kuligina 7b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Margarita Motšalina 7b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Jana Tšerni 7b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Aleksandra Boitsova 7b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Ksenia Gretšiškina 7b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Kirill Doll 3 kl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Vladimir Timošenko 3 kl.</w:t>
      </w:r>
    </w:p>
    <w:p w:rsidR="00000000" w:rsidDel="00000000" w:rsidP="00000000" w:rsidRDefault="00000000" w:rsidRPr="00000000">
      <w:pPr>
        <w:contextualSpacing w:val="0"/>
        <w:jc w:val="both"/>
        <w:rPr>
          <w:color w:val="4c1130"/>
        </w:rPr>
      </w:pPr>
      <w:r w:rsidDel="00000000" w:rsidR="00000000" w:rsidRPr="00000000">
        <w:rPr>
          <w:color w:val="4c1130"/>
          <w:rtl w:val="0"/>
        </w:rPr>
        <w:t xml:space="preserve">Anuš Matinän 4 kl.</w:t>
      </w:r>
    </w:p>
    <w:p w:rsidR="00000000" w:rsidDel="00000000" w:rsidP="00000000" w:rsidRDefault="00000000" w:rsidRPr="00000000">
      <w:pPr>
        <w:contextualSpacing w:val="0"/>
        <w:jc w:val="both"/>
        <w:rPr>
          <w:color w:val="4c1130"/>
        </w:rPr>
      </w:pPr>
      <w:r w:rsidDel="00000000" w:rsidR="00000000" w:rsidRPr="00000000">
        <w:rPr>
          <w:color w:val="4c1130"/>
          <w:rtl w:val="0"/>
        </w:rPr>
        <w:t xml:space="preserve">Juliana Vergun 4 kl.</w:t>
      </w:r>
    </w:p>
    <w:p w:rsidR="00000000" w:rsidDel="00000000" w:rsidP="00000000" w:rsidRDefault="00000000" w:rsidRPr="00000000">
      <w:pPr>
        <w:contextualSpacing w:val="0"/>
        <w:jc w:val="both"/>
        <w:rPr>
          <w:color w:val="4c1130"/>
        </w:rPr>
      </w:pPr>
      <w:r w:rsidDel="00000000" w:rsidR="00000000" w:rsidRPr="00000000">
        <w:rPr>
          <w:color w:val="4c1130"/>
          <w:rtl w:val="0"/>
        </w:rPr>
        <w:t xml:space="preserve">Jelizaveta Malõhh 4 kl.</w:t>
      </w:r>
    </w:p>
    <w:p w:rsidR="00000000" w:rsidDel="00000000" w:rsidP="00000000" w:rsidRDefault="00000000" w:rsidRPr="00000000">
      <w:pPr>
        <w:contextualSpacing w:val="0"/>
        <w:jc w:val="both"/>
        <w:rPr>
          <w:color w:val="4c1130"/>
        </w:rPr>
      </w:pPr>
      <w:r w:rsidDel="00000000" w:rsidR="00000000" w:rsidRPr="00000000">
        <w:rPr>
          <w:color w:val="4c1130"/>
          <w:rtl w:val="0"/>
        </w:rPr>
        <w:t xml:space="preserve">Anastassia Taraskina 4 kl.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Päevakord: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1.Org.küsimused  projektitöö optimiseerimiseks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Plasttaara sorteerimise korraldamine TMRGis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Koosoleku käik: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J.Baer-Bader -tänas kõiki projektis osalejaid eelmisel õppeaastal tehtud töö eest, mille tulemusena kool sai “Rohelise kooli “ nime ja ka “Rohelise kooli “ lipu. J.Baer-Bader  tutvustas õpilastele  projekti põhimõtteid. Meie kohtumine ( koosolek) toimus laiendatud koosseisus. Nii ei toimu igakord.Vajadusel kohtume erinevate väiksemate töörühmadena. Koosoleku päevakorras oli 2 küsimust.Koosoleku infoosas J.Baer-Bader tutvustas õpilastele “Rohelise kooli “ blogi, mis asub meie gümnaasiumi kodulehel.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www.mreal.tln.edu.ee</w:t>
        </w:r>
      </w:hyperlink>
      <w:r w:rsidDel="00000000" w:rsidR="00000000" w:rsidRPr="00000000">
        <w:rPr>
          <w:rtl w:val="0"/>
        </w:rPr>
        <w:t xml:space="preserve"> Töögrupi liikmed tutvusid 2016/2017.õ.a. projekti tegevusega. Oli esitatud kinnitamiseks 2017./ 2018. õ.a. tegevusplaan. Olid määratletud dokumentide täitmise tähtajad. sellel õppeaastal töötame me globaalsete probleemide lahendamise kallal lokaliseeritud tasamel meie koolikeskkonna parendamiseks.</w:t>
      </w:r>
      <w:r w:rsidDel="00000000" w:rsidR="00000000" w:rsidRPr="00000000">
        <w:rPr>
          <w:rtl w:val="0"/>
        </w:rPr>
        <w:t xml:space="preserve">Hääletamine - kõik on poolt.</w:t>
      </w:r>
    </w:p>
    <w:p w:rsidR="00000000" w:rsidDel="00000000" w:rsidP="00000000" w:rsidRDefault="00000000" w:rsidRPr="00000000">
      <w:pPr>
        <w:spacing w:after="0" w:before="0" w:lineRule="auto"/>
        <w:ind w:left="720"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J.Baer-Bader teavitas tegevuse strateegiat.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Lähima aja tegevusplaan: 1. plasttaara sorteerimise ja kogumise korraldamine; 2. 8.klasside õpilaste praktilise töö korraldamine ja läbiviimine ‘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Oli loodud töögrupp+3.-11.klasside õpilaste initsiatiivgrupp(3 inimest klassist)+lastevanemad + koolitöötajad. J.Baer-Bader tuletas meelde,et kogu projekti tegevus on tihedalt seotud õppeprogrammiga. ka tuletst ta meelde ,et on vaja täiendada ja täiustada TMRGi keskkonnakaitse reegleid.</w:t>
        <w:tab/>
        <w:t xml:space="preserve">Eelmisel õppeaastal  me vaatlesime põhjalikult läbi  4 teemat:Energia, Prügi, Vesi, Elurikkus  ja loodus.  Sellel aastal võtame ette lisaks järgmised teemad: Elurikkus ja loodus, Kliimamuutused,   Energia, Meri ja rannik, Prügi, Kooliõu, Vesi. </w:t>
      </w:r>
    </w:p>
    <w:p w:rsidR="00000000" w:rsidDel="00000000" w:rsidP="00000000" w:rsidRDefault="00000000" w:rsidRPr="00000000">
      <w:pPr>
        <w:spacing w:after="0" w:before="0" w:lineRule="auto"/>
        <w:ind w:left="720"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Käesoleval õppeaastal ja edaspidi tegeleme globaalsete probleemide lahendamisega lokaalsel tasemel meie kooli keskkonna parendamisega.  Põhieesmärgid: 1.saastliku suhtumise kasvatamine keskkonna suhtes 2. suurema inimeste arvu meie tegevusesse kaasamine; ( koolitöötajad + vanemad +naabrid+tuttavad) 3.Meie tegevuse tutvustamine laiemale ringkonnale</w:t>
      </w:r>
    </w:p>
    <w:p w:rsidR="00000000" w:rsidDel="00000000" w:rsidP="00000000" w:rsidRDefault="00000000" w:rsidRPr="00000000">
      <w:pPr>
        <w:spacing w:after="0" w:before="0" w:lineRule="auto"/>
        <w:ind w:left="720"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Plasttaara sorteerimine: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Pakun viia töö läbi 3 etapil: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Ühise klassijuhataja tunni läbiviimine- 7.-11.klassde initsiatiivgrupi õpilaste esinemised.Filmi “Prügi sorteerimine” vaatamine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Õppeprogrammid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Hääletamine - kõik on poolt.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Järgnevalt oli esitatud slaidesitlus teemal:”Prügi tekkimise protsess”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Oli tehtud ettepanek luua küsimustik lastevanematele ja õpilastele, mille abil  selgitada välja, mida me saame tehaprügi tekkimise probleemi lahendamiseks meie koolis.Hääletamine - kõik on poolt.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Svetlana Zahharova - alaprojekti koordinaator esines ettekandega algkooli osas eelmisel aastal tehtud tööst. oli esitatud slaidprogramm.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Koosoleku juht: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J. Baer-Bader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Protokollija: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О. Ivanova</w:t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real.tln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